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浑源县财政服务中心</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目录</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rPr>
          <w:rFonts w:ascii="仿宋" w:hAnsi="仿宋" w:eastAsia="仿宋"/>
          <w:color w:val="000000" w:themeColor="text1"/>
          <w:kern w:val="0"/>
          <w:sz w:val="32"/>
          <w:szCs w:val="32"/>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内</w:t>
      </w:r>
      <w:r>
        <w:rPr>
          <w:rFonts w:ascii="黑体" w:hAnsi="黑体" w:eastAsia="黑体"/>
          <w:b/>
          <w:color w:val="000000" w:themeColor="text1"/>
          <w:kern w:val="0"/>
          <w:szCs w:val="21"/>
          <w14:textFill>
            <w14:solidFill>
              <w14:schemeClr w14:val="tx1"/>
            </w14:solidFill>
          </w14:textFill>
        </w:rPr>
        <w:t>容</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第一部分：浑源县财政服务中心概况</w:t>
      </w:r>
    </w:p>
    <w:p>
      <w:pPr>
        <w:spacing w:line="360" w:lineRule="auto"/>
        <w:ind w:firstLine="420" w:firstLineChars="200"/>
        <w:rPr>
          <w:rFonts w:ascii="宋体" w:hAnsi="宋体" w:eastAsia="宋体" w:cs="Times New Roman"/>
          <w:sz w:val="22"/>
          <w:szCs w:val="21"/>
        </w:rPr>
      </w:pPr>
      <w:r>
        <w:rPr>
          <w:rFonts w:hint="eastAsia" w:ascii="宋体" w:hAnsi="宋体" w:eastAsia="宋体"/>
          <w:color w:val="000000" w:themeColor="text1"/>
          <w:kern w:val="0"/>
          <w:szCs w:val="21"/>
          <w14:textFill>
            <w14:solidFill>
              <w14:schemeClr w14:val="tx1"/>
            </w14:solidFill>
          </w14:textFill>
        </w:rPr>
        <w:t>一、部门职责:</w:t>
      </w:r>
      <w:r>
        <w:rPr>
          <w:rFonts w:hint="eastAsia" w:ascii="宋体" w:hAnsi="宋体" w:eastAsia="宋体" w:cs="Times New Roman"/>
          <w:szCs w:val="21"/>
        </w:rPr>
        <w:t>（一）深入贯彻习近平新时代中国特色社会主义思想，深入贯彻党的路线方针政策和决策部署，统一思想和行动，坚持党的绝对领导，坚决维护习近平总书记的核心地位，坚决维护党中央权威和集中统一领导</w:t>
      </w:r>
      <w:r>
        <w:rPr>
          <w:rFonts w:hint="eastAsia" w:ascii="宋体" w:hAnsi="宋体" w:eastAsia="宋体" w:cs="Times New Roman"/>
          <w:sz w:val="22"/>
          <w:szCs w:val="21"/>
        </w:rPr>
        <w:t>.</w:t>
      </w:r>
      <w:r>
        <w:rPr>
          <w:rFonts w:hint="eastAsia" w:ascii="宋体" w:hAnsi="宋体" w:eastAsia="宋体" w:cs="Times New Roman"/>
          <w:szCs w:val="21"/>
        </w:rPr>
        <w:t>（二）具体职能是搞好国有资产经营管理工作，搞好会计服务工作。承办行政事业单位国有资产管理服务工作，承办会计人员培训工作，负责执法机关罚没物品及行政事业单位上缴实物资产的接受，保管，处置工作。</w:t>
      </w:r>
    </w:p>
    <w:p>
      <w:pPr>
        <w:tabs>
          <w:tab w:val="left" w:pos="703"/>
        </w:tabs>
        <w:ind w:firstLine="525" w:firstLineChars="250"/>
        <w:jc w:val="left"/>
        <w:rPr>
          <w:rFonts w:ascii="宋体" w:hAnsi="宋体" w:eastAsia="宋体" w:cs="Times New Roman"/>
          <w:szCs w:val="21"/>
        </w:rPr>
      </w:pPr>
      <w:r>
        <w:rPr>
          <w:rFonts w:hint="eastAsia" w:ascii="宋体" w:hAnsi="宋体" w:eastAsia="宋体"/>
          <w:color w:val="000000" w:themeColor="text1"/>
          <w:kern w:val="0"/>
          <w:szCs w:val="21"/>
          <w14:textFill>
            <w14:solidFill>
              <w14:schemeClr w14:val="tx1"/>
            </w14:solidFill>
          </w14:textFill>
        </w:rPr>
        <w:t>二、机构设置:</w:t>
      </w:r>
      <w:r>
        <w:rPr>
          <w:rFonts w:hint="eastAsia" w:ascii="宋体" w:hAnsi="宋体" w:eastAsia="宋体" w:cs="Times New Roman"/>
          <w:szCs w:val="21"/>
        </w:rPr>
        <w:t>浑源县财政服务中心，建制为副科级事业单位，隶属县财政局，人员编制10人，其中副科干部职工1名，经费为全额预算。财政服务中心内设3个办公室，即：综合办公室、行政事业单位资产管理办公室、会计服务管理办公室，办公地址设在县财政局四楼。</w:t>
      </w:r>
    </w:p>
    <w:p>
      <w:pPr>
        <w:ind w:firstLine="420" w:firstLineChars="200"/>
        <w:rPr>
          <w:rFonts w:ascii="宋体" w:hAnsi="宋体" w:eastAsia="宋体"/>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年度部门决算公开报表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附件：大</w:t>
      </w:r>
      <w:r>
        <w:rPr>
          <w:rFonts w:ascii="宋体" w:hAnsi="宋体" w:eastAsia="宋体"/>
          <w:color w:val="000000" w:themeColor="text1"/>
          <w:kern w:val="0"/>
          <w:szCs w:val="21"/>
          <w14:textFill>
            <w14:solidFill>
              <w14:schemeClr w14:val="tx1"/>
            </w14:solidFill>
          </w14:textFill>
        </w:rPr>
        <w:t>同市</w:t>
      </w:r>
      <w:r>
        <w:rPr>
          <w:rFonts w:hint="eastAsia" w:ascii="宋体" w:hAnsi="宋体" w:eastAsia="宋体"/>
          <w:color w:val="000000" w:themeColor="text1"/>
          <w:kern w:val="0"/>
          <w:szCs w:val="21"/>
          <w14:textFill>
            <w14:solidFill>
              <w14:schemeClr w14:val="tx1"/>
            </w14:solidFill>
          </w14:textFill>
        </w:rPr>
        <w:t>浑源县财政服务中心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年度部门决算公开报表.xls</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ind w:left="424"/>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决算收入情况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w:t>
      </w:r>
      <w:r>
        <w:rPr>
          <w:rFonts w:hint="eastAsia" w:ascii="宋体" w:hAnsi="宋体" w:eastAsia="宋体"/>
          <w:color w:val="000000" w:themeColor="text1"/>
          <w:kern w:val="0"/>
          <w:szCs w:val="21"/>
          <w14:textFill>
            <w14:solidFill>
              <w14:schemeClr w14:val="tx1"/>
            </w14:solidFill>
          </w14:textFill>
        </w:rPr>
        <w:t>总</w:t>
      </w:r>
      <w:r>
        <w:rPr>
          <w:rFonts w:ascii="宋体" w:hAnsi="宋体" w:eastAsia="宋体"/>
          <w:color w:val="000000" w:themeColor="text1"/>
          <w:kern w:val="0"/>
          <w:szCs w:val="21"/>
          <w14:textFill>
            <w14:solidFill>
              <w14:schemeClr w14:val="tx1"/>
            </w14:solidFill>
          </w14:textFill>
        </w:rPr>
        <w:t>收入为109.55</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年度总收入为111.09</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-1.39</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中：一般公共预算财政拨款本年度收入为109.55</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年度收入为111.09</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-1.39</w:t>
      </w:r>
      <w:r>
        <w:rPr>
          <w:rFonts w:hint="eastAsia" w:ascii="宋体" w:hAnsi="宋体" w:eastAsia="宋体"/>
          <w:color w:val="000000" w:themeColor="text1"/>
          <w:kern w:val="0"/>
          <w:szCs w:val="21"/>
          <w14:textFill>
            <w14:solidFill>
              <w14:schemeClr w14:val="tx1"/>
            </w14:solidFill>
          </w14:textFill>
        </w:rPr>
        <w:t xml:space="preserve"> %；政府</w:t>
      </w:r>
      <w:r>
        <w:rPr>
          <w:rFonts w:ascii="宋体" w:hAnsi="宋体" w:eastAsia="宋体"/>
          <w:color w:val="000000" w:themeColor="text1"/>
          <w:kern w:val="0"/>
          <w:szCs w:val="21"/>
          <w14:textFill>
            <w14:solidFill>
              <w14:schemeClr w14:val="tx1"/>
            </w14:solidFill>
          </w14:textFill>
        </w:rPr>
        <w:t>性基金预算财政拨款本年度收入为0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%；事</w:t>
      </w:r>
      <w:r>
        <w:rPr>
          <w:rFonts w:ascii="宋体" w:hAnsi="宋体" w:eastAsia="宋体"/>
          <w:color w:val="000000" w:themeColor="text1"/>
          <w:kern w:val="0"/>
          <w:szCs w:val="21"/>
          <w14:textFill>
            <w14:solidFill>
              <w14:schemeClr w14:val="tx1"/>
            </w14:solidFill>
          </w14:textFill>
        </w:rPr>
        <w:t>业收入本年度收入为0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他收入本年度收入为0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单位本年度总支出为109.55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元，上年度总支出为111.09</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，增减-1.39</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基</w:t>
      </w:r>
      <w:r>
        <w:rPr>
          <w:rFonts w:ascii="宋体" w:hAnsi="宋体" w:eastAsia="宋体"/>
          <w:color w:val="000000" w:themeColor="text1"/>
          <w:kern w:val="0"/>
          <w:szCs w:val="21"/>
          <w14:textFill>
            <w14:solidFill>
              <w14:schemeClr w14:val="tx1"/>
            </w14:solidFill>
          </w14:textFill>
        </w:rPr>
        <w:t>本支出本年度支出为109.55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年度支出为111.09</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-1.39</w:t>
      </w:r>
      <w:r>
        <w:rPr>
          <w:rFonts w:hint="eastAsia" w:ascii="宋体" w:hAnsi="宋体" w:eastAsia="宋体"/>
          <w:color w:val="000000" w:themeColor="text1"/>
          <w:kern w:val="0"/>
          <w:szCs w:val="21"/>
          <w14:textFill>
            <w14:solidFill>
              <w14:schemeClr w14:val="tx1"/>
            </w14:solidFill>
          </w14:textFill>
        </w:rPr>
        <w:t xml:space="preserve"> %；项目</w:t>
      </w:r>
      <w:r>
        <w:rPr>
          <w:rFonts w:ascii="宋体" w:hAnsi="宋体" w:eastAsia="宋体"/>
          <w:color w:val="000000" w:themeColor="text1"/>
          <w:kern w:val="0"/>
          <w:szCs w:val="21"/>
          <w14:textFill>
            <w14:solidFill>
              <w14:schemeClr w14:val="tx1"/>
            </w14:solidFill>
          </w14:textFill>
        </w:rPr>
        <w:t>支出本年度支出为0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“三公”经费总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因</w:t>
      </w:r>
      <w:r>
        <w:rPr>
          <w:rFonts w:ascii="宋体" w:hAnsi="宋体" w:eastAsia="宋体"/>
          <w:color w:val="000000" w:themeColor="text1"/>
          <w:kern w:val="0"/>
          <w:szCs w:val="21"/>
          <w14:textFill>
            <w14:solidFill>
              <w14:schemeClr w14:val="tx1"/>
            </w14:solidFill>
          </w14:textFill>
        </w:rPr>
        <w:t>公出国</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境）费</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年度支出0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%；公务用车购置及运行维护费支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w:t>
      </w:r>
      <w:r>
        <w:rPr>
          <w:rFonts w:ascii="宋体" w:hAnsi="宋体" w:eastAsia="宋体"/>
          <w:color w:val="000000" w:themeColor="text1"/>
          <w:kern w:val="0"/>
          <w:szCs w:val="21"/>
          <w14:textFill>
            <w14:solidFill>
              <w14:schemeClr w14:val="tx1"/>
            </w14:solidFill>
          </w14:textFill>
        </w:rPr>
        <w:t>务接待费</w:t>
      </w:r>
      <w:r>
        <w:rPr>
          <w:rFonts w:hint="eastAsia" w:ascii="宋体" w:hAnsi="宋体" w:eastAsia="宋体"/>
          <w:color w:val="000000" w:themeColor="text1"/>
          <w:kern w:val="0"/>
          <w:szCs w:val="21"/>
          <w14:textFill>
            <w14:solidFill>
              <w14:schemeClr w14:val="tx1"/>
            </w14:solidFill>
          </w14:textFill>
        </w:rPr>
        <w:t>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机关运行经费总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%；主</w:t>
      </w:r>
      <w:r>
        <w:rPr>
          <w:rFonts w:ascii="宋体" w:hAnsi="宋体" w:eastAsia="宋体"/>
          <w:color w:val="000000" w:themeColor="text1"/>
          <w:kern w:val="0"/>
          <w:szCs w:val="21"/>
          <w14:textFill>
            <w14:solidFill>
              <w14:schemeClr w14:val="tx1"/>
            </w14:solidFill>
          </w14:textFill>
        </w:rPr>
        <w:t>要为日常办公费、水电、</w:t>
      </w:r>
      <w:r>
        <w:rPr>
          <w:rFonts w:hint="eastAsia" w:ascii="宋体" w:hAnsi="宋体" w:eastAsia="宋体"/>
          <w:color w:val="000000" w:themeColor="text1"/>
          <w:kern w:val="0"/>
          <w:szCs w:val="21"/>
          <w14:textFill>
            <w14:solidFill>
              <w14:schemeClr w14:val="tx1"/>
            </w14:solidFill>
          </w14:textFill>
        </w:rPr>
        <w:t>差旅</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印</w:t>
      </w:r>
      <w:r>
        <w:rPr>
          <w:rFonts w:ascii="宋体" w:hAnsi="宋体" w:eastAsia="宋体"/>
          <w:color w:val="000000" w:themeColor="text1"/>
          <w:kern w:val="0"/>
          <w:szCs w:val="21"/>
          <w14:textFill>
            <w14:solidFill>
              <w14:schemeClr w14:val="tx1"/>
            </w14:solidFill>
          </w14:textFill>
        </w:rPr>
        <w:t>刷</w:t>
      </w:r>
      <w:r>
        <w:rPr>
          <w:rFonts w:hint="eastAsia" w:ascii="宋体" w:hAnsi="宋体" w:eastAsia="宋体"/>
          <w:color w:val="000000" w:themeColor="text1"/>
          <w:kern w:val="0"/>
          <w:szCs w:val="21"/>
          <w14:textFill>
            <w14:solidFill>
              <w14:schemeClr w14:val="tx1"/>
            </w14:solidFill>
          </w14:textFill>
        </w:rPr>
        <w:t>、委托</w:t>
      </w:r>
      <w:r>
        <w:rPr>
          <w:rFonts w:ascii="宋体" w:hAnsi="宋体" w:eastAsia="宋体"/>
          <w:color w:val="000000" w:themeColor="text1"/>
          <w:kern w:val="0"/>
          <w:szCs w:val="21"/>
          <w14:textFill>
            <w14:solidFill>
              <w14:schemeClr w14:val="tx1"/>
            </w14:solidFill>
          </w14:textFill>
        </w:rPr>
        <w:t>业务</w:t>
      </w:r>
      <w:r>
        <w:rPr>
          <w:rFonts w:hint="eastAsia" w:ascii="宋体" w:hAnsi="宋体" w:eastAsia="宋体"/>
          <w:color w:val="000000" w:themeColor="text1"/>
          <w:kern w:val="0"/>
          <w:szCs w:val="21"/>
          <w14:textFill>
            <w14:solidFill>
              <w14:schemeClr w14:val="tx1"/>
            </w14:solidFill>
          </w14:textFill>
        </w:rPr>
        <w:t>费等</w:t>
      </w:r>
      <w:r>
        <w:rPr>
          <w:rFonts w:ascii="宋体" w:hAnsi="宋体" w:eastAsia="宋体"/>
          <w:color w:val="000000" w:themeColor="text1"/>
          <w:kern w:val="0"/>
          <w:szCs w:val="21"/>
          <w14:textFill>
            <w14:solidFill>
              <w14:schemeClr w14:val="tx1"/>
            </w14:solidFill>
          </w14:textFill>
        </w:rPr>
        <w:t>费用。</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政府</w:t>
      </w:r>
      <w:r>
        <w:rPr>
          <w:rFonts w:ascii="宋体" w:hAnsi="宋体" w:eastAsia="宋体"/>
          <w:color w:val="000000" w:themeColor="text1"/>
          <w:kern w:val="0"/>
          <w:szCs w:val="21"/>
          <w14:textFill>
            <w14:solidFill>
              <w14:schemeClr w14:val="tx1"/>
            </w14:solidFill>
          </w14:textFill>
        </w:rPr>
        <w:t>采购总价为1.38</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货</w:t>
      </w:r>
      <w:r>
        <w:rPr>
          <w:rFonts w:ascii="宋体" w:hAnsi="宋体" w:eastAsia="宋体"/>
          <w:color w:val="000000" w:themeColor="text1"/>
          <w:kern w:val="0"/>
          <w:szCs w:val="21"/>
          <w14:textFill>
            <w14:solidFill>
              <w14:schemeClr w14:val="tx1"/>
            </w14:solidFill>
          </w14:textFill>
        </w:rPr>
        <w:t>物采购1.38</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工程</w:t>
      </w:r>
      <w:r>
        <w:rPr>
          <w:rFonts w:hint="eastAsia" w:ascii="宋体" w:hAnsi="宋体" w:eastAsia="宋体"/>
          <w:color w:val="000000" w:themeColor="text1"/>
          <w:kern w:val="0"/>
          <w:szCs w:val="21"/>
          <w14:textFill>
            <w14:solidFill>
              <w14:schemeClr w14:val="tx1"/>
            </w14:solidFill>
          </w14:textFill>
        </w:rPr>
        <w:t>采</w:t>
      </w:r>
      <w:r>
        <w:rPr>
          <w:rFonts w:ascii="宋体" w:hAnsi="宋体" w:eastAsia="宋体"/>
          <w:color w:val="000000" w:themeColor="text1"/>
          <w:kern w:val="0"/>
          <w:szCs w:val="21"/>
          <w14:textFill>
            <w14:solidFill>
              <w14:schemeClr w14:val="tx1"/>
            </w14:solidFill>
          </w14:textFill>
        </w:rPr>
        <w:t>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，服务</w:t>
      </w:r>
      <w:r>
        <w:rPr>
          <w:rFonts w:ascii="宋体" w:hAnsi="宋体" w:eastAsia="宋体"/>
          <w:color w:val="000000" w:themeColor="text1"/>
          <w:kern w:val="0"/>
          <w:szCs w:val="21"/>
          <w14:textFill>
            <w14:solidFill>
              <w14:schemeClr w14:val="tx1"/>
            </w14:solidFill>
          </w14:textFill>
        </w:rPr>
        <w:t>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（1）房屋情况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截止202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年12月31日，</w:t>
      </w:r>
      <w:r>
        <w:rPr>
          <w:rFonts w:ascii="宋体" w:hAnsi="宋体" w:eastAsia="宋体"/>
          <w:color w:val="000000" w:themeColor="text1"/>
          <w:kern w:val="0"/>
          <w:szCs w:val="21"/>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我</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产</w:t>
      </w:r>
      <w:r>
        <w:rPr>
          <w:rFonts w:ascii="宋体" w:hAnsi="宋体" w:eastAsia="宋体"/>
          <w:color w:val="000000" w:themeColor="text1"/>
          <w:kern w:val="0"/>
          <w:szCs w:val="21"/>
          <w14:textFill>
            <w14:solidFill>
              <w14:schemeClr w14:val="tx1"/>
            </w14:solidFill>
          </w14:textFill>
        </w:rPr>
        <w:t>权房屋面积为0</w:t>
      </w:r>
      <w:r>
        <w:rPr>
          <w:rFonts w:hint="eastAsia" w:ascii="宋体" w:hAnsi="宋体" w:eastAsia="宋体"/>
          <w:color w:val="000000" w:themeColor="text1"/>
          <w:kern w:val="0"/>
          <w:szCs w:val="21"/>
          <w14:textFill>
            <w14:solidFill>
              <w14:schemeClr w14:val="tx1"/>
            </w14:solidFill>
          </w14:textFill>
        </w:rPr>
        <w:t>平</w:t>
      </w:r>
      <w:r>
        <w:rPr>
          <w:rFonts w:ascii="宋体" w:hAnsi="宋体" w:eastAsia="宋体"/>
          <w:color w:val="000000" w:themeColor="text1"/>
          <w:kern w:val="0"/>
          <w:szCs w:val="21"/>
          <w14:textFill>
            <w14:solidFill>
              <w14:schemeClr w14:val="tx1"/>
            </w14:solidFill>
          </w14:textFill>
        </w:rPr>
        <w:t>方米，</w:t>
      </w:r>
      <w:r>
        <w:rPr>
          <w:rFonts w:hint="eastAsia" w:ascii="宋体" w:hAnsi="宋体" w:eastAsia="宋体"/>
          <w:color w:val="000000" w:themeColor="text1"/>
          <w:kern w:val="0"/>
          <w:szCs w:val="21"/>
          <w14:textFill>
            <w14:solidFill>
              <w14:schemeClr w14:val="tx1"/>
            </w14:solidFill>
          </w14:textFill>
        </w:rPr>
        <w:t>价值</w:t>
      </w:r>
      <w:r>
        <w:rPr>
          <w:rFonts w:ascii="宋体" w:hAnsi="宋体" w:eastAsia="宋体"/>
          <w:color w:val="000000" w:themeColor="text1"/>
          <w:kern w:val="0"/>
          <w:szCs w:val="21"/>
          <w14:textFill>
            <w14:solidFill>
              <w14:schemeClr w14:val="tx1"/>
            </w14:solidFill>
          </w14:textFill>
        </w:rPr>
        <w:t>0万元。</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（2）车辆情况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 xml:space="preserve"> 单位账</w:t>
      </w:r>
      <w:r>
        <w:rPr>
          <w:rFonts w:ascii="宋体" w:hAnsi="宋体" w:eastAsia="宋体"/>
          <w:color w:val="000000" w:themeColor="text1"/>
          <w:kern w:val="0"/>
          <w:szCs w:val="21"/>
          <w14:textFill>
            <w14:solidFill>
              <w14:schemeClr w14:val="tx1"/>
            </w14:solidFill>
          </w14:textFill>
        </w:rPr>
        <w:t>面车辆为0</w:t>
      </w:r>
      <w:r>
        <w:rPr>
          <w:rFonts w:hint="eastAsia" w:ascii="宋体" w:hAnsi="宋体" w:eastAsia="宋体"/>
          <w:color w:val="000000" w:themeColor="text1"/>
          <w:kern w:val="0"/>
          <w:szCs w:val="21"/>
          <w14:textFill>
            <w14:solidFill>
              <w14:schemeClr w14:val="tx1"/>
            </w14:solidFill>
          </w14:textFill>
        </w:rPr>
        <w:t>辆</w:t>
      </w:r>
      <w:r>
        <w:rPr>
          <w:rFonts w:ascii="宋体" w:hAnsi="宋体" w:eastAsia="宋体"/>
          <w:color w:val="000000" w:themeColor="text1"/>
          <w:kern w:val="0"/>
          <w:szCs w:val="21"/>
          <w14:textFill>
            <w14:solidFill>
              <w14:schemeClr w14:val="tx1"/>
            </w14:solidFill>
          </w14:textFill>
        </w:rPr>
        <w:t>，价值0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widowControl/>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bidi="ar"/>
        </w:rPr>
        <w:t xml:space="preserve">（1）预算绩效管理工作开展情况 </w:t>
      </w:r>
    </w:p>
    <w:p>
      <w:pPr>
        <w:widowControl/>
        <w:ind w:firstLine="420" w:firstLineChars="200"/>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根据预算绩效管理要求，本单位无 2021年度县级财政预算安排的专项资金类、50 万元以上的经费补助类项目支出、政府性基金预算项目支出，因此，未开展 2021年度项目支出绩效自评、部门评价及整体绩效评价。</w:t>
      </w:r>
    </w:p>
    <w:p>
      <w:pPr>
        <w:widowControl/>
        <w:ind w:firstLine="420" w:firstLineChars="200"/>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 xml:space="preserve"> （2）部门决算中项目绩效自评结果 </w:t>
      </w:r>
    </w:p>
    <w:p>
      <w:pPr>
        <w:widowControl/>
        <w:ind w:firstLine="420" w:firstLineChars="200"/>
        <w:jc w:val="left"/>
        <w:rPr>
          <w:rFonts w:ascii="仿宋" w:hAnsi="仿宋" w:eastAsia="仿宋" w:cs="仿宋"/>
          <w:color w:val="000000"/>
          <w:kern w:val="0"/>
          <w:sz w:val="31"/>
          <w:szCs w:val="31"/>
          <w:lang w:bidi="ar"/>
        </w:rPr>
      </w:pPr>
      <w:r>
        <w:rPr>
          <w:rFonts w:hint="eastAsia" w:ascii="宋体" w:hAnsi="宋体" w:eastAsia="宋体" w:cs="宋体"/>
          <w:color w:val="000000"/>
          <w:kern w:val="0"/>
          <w:sz w:val="21"/>
          <w:szCs w:val="21"/>
          <w:lang w:bidi="ar"/>
        </w:rPr>
        <w:t>根据预算绩效管理要求，本单位无 2021年度县级财政预 算安排的专项资金类、50万元以上的经费补助类项目支出、 政府性基金预算项目支出，因此，无绩效项目自评综述的情况。</w:t>
      </w:r>
      <w:r>
        <w:rPr>
          <w:rFonts w:hint="eastAsia" w:ascii="仿宋" w:hAnsi="仿宋" w:eastAsia="仿宋" w:cs="仿宋"/>
          <w:color w:val="000000"/>
          <w:kern w:val="0"/>
          <w:sz w:val="31"/>
          <w:szCs w:val="31"/>
          <w:lang w:bidi="ar"/>
        </w:rPr>
        <w:t xml:space="preserve"> </w:t>
      </w:r>
    </w:p>
    <w:p>
      <w:pPr>
        <w:ind w:firstLine="420" w:firstLineChars="200"/>
        <w:rPr>
          <w:rFonts w:ascii="黑体" w:hAnsi="黑体" w:eastAsia="黑体"/>
          <w:color w:val="000000" w:themeColor="text1"/>
          <w:kern w:val="0"/>
          <w:szCs w:val="21"/>
          <w14:textFill>
            <w14:solidFill>
              <w14:schemeClr w14:val="tx1"/>
            </w14:solidFill>
          </w14:textFill>
        </w:rPr>
      </w:pPr>
      <w:r>
        <w:rPr>
          <w:rFonts w:hint="eastAsia" w:ascii="黑体" w:hAnsi="黑体" w:eastAsia="黑体"/>
          <w:color w:val="000000" w:themeColor="text1"/>
          <w:kern w:val="0"/>
          <w:szCs w:val="21"/>
          <w14:textFill>
            <w14:solidFill>
              <w14:schemeClr w14:val="tx1"/>
            </w14:solidFill>
          </w14:textFill>
        </w:rPr>
        <w:t>第四</w:t>
      </w:r>
      <w:r>
        <w:rPr>
          <w:rFonts w:ascii="黑体" w:hAnsi="黑体" w:eastAsia="黑体"/>
          <w:color w:val="000000" w:themeColor="text1"/>
          <w:kern w:val="0"/>
          <w:szCs w:val="21"/>
          <w14:textFill>
            <w14:solidFill>
              <w14:schemeClr w14:val="tx1"/>
            </w14:solidFill>
          </w14:textFill>
        </w:rPr>
        <w:t>部分</w:t>
      </w:r>
      <w:r>
        <w:rPr>
          <w:rFonts w:hint="eastAsia" w:ascii="黑体" w:hAnsi="黑体" w:eastAsia="黑体"/>
          <w:color w:val="000000" w:themeColor="text1"/>
          <w:kern w:val="0"/>
          <w:szCs w:val="21"/>
          <w14:textFill>
            <w14:solidFill>
              <w14:schemeClr w14:val="tx1"/>
            </w14:solidFill>
          </w14:textFill>
        </w:rPr>
        <w:t xml:space="preserve"> 部</w:t>
      </w:r>
      <w:r>
        <w:rPr>
          <w:rFonts w:ascii="黑体" w:hAnsi="黑体" w:eastAsia="黑体"/>
          <w:color w:val="000000" w:themeColor="text1"/>
          <w:kern w:val="0"/>
          <w:szCs w:val="21"/>
          <w14:textFill>
            <w14:solidFill>
              <w14:schemeClr w14:val="tx1"/>
            </w14:solidFill>
          </w14:textFill>
        </w:rPr>
        <w:t>门</w:t>
      </w:r>
      <w:r>
        <w:rPr>
          <w:rFonts w:hint="eastAsia" w:ascii="黑体" w:hAnsi="黑体" w:eastAsia="黑体"/>
          <w:color w:val="000000" w:themeColor="text1"/>
          <w:kern w:val="0"/>
          <w:szCs w:val="21"/>
          <w14:textFill>
            <w14:solidFill>
              <w14:schemeClr w14:val="tx1"/>
            </w14:solidFill>
          </w14:textFill>
        </w:rPr>
        <w:t>名词解释</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一、财政拨款：财政拨款包括一般公共预算财政拨款、政府性基金预算财政拨款和国有资本经营预算财政拨款。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14:textFill>
            <w14:solidFill>
              <w14:schemeClr w14:val="tx1"/>
            </w14:solidFill>
          </w14:textFill>
        </w:rPr>
        <w:t>、政府性基金预算</w:t>
      </w:r>
      <w:bookmarkStart w:id="0" w:name="_GoBack"/>
      <w:bookmarkEnd w:id="0"/>
      <w:r>
        <w:rPr>
          <w:rFonts w:hint="eastAsia" w:ascii="宋体" w:hAnsi="宋体" w:eastAsia="宋体"/>
          <w:color w:val="000000" w:themeColor="text1"/>
          <w:kern w:val="0"/>
          <w:szCs w:val="21"/>
          <w14:textFill>
            <w14:solidFill>
              <w14:schemeClr w14:val="tx1"/>
            </w14:solidFill>
          </w14:textFill>
        </w:rPr>
        <w:t>。是指国家对依照法律、行政法规的规定在一定期限内向特定对象征收、收取或者以出让土地、发行彩票等其他方式筹集的资金，专项用于特定公共事业发展的收支预算。其收入归属政府，不归属任何部门。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hint="eastAsia" w:ascii="宋体" w:hAnsi="宋体" w:eastAsia="宋体"/>
          <w:color w:val="000000" w:themeColor="text1"/>
          <w:kern w:val="0"/>
          <w:szCs w:val="21"/>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一级预算单位收到的应拨给下级单位使用的款项，年终决算时尚未拨出的，在编报时列为本单位财政拨款。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2、上级补助收入：填列事业单位从主管部门和上级单位取得的非财政补助收入。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4、经营收入：填列事业单位在专业业务活动及其辅助活动之外开展非独立核算经营活动取得的收入。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5、附属单位上缴收入：填列事业单位附独立核算单位按照有关规定上缴的收入。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三、支</w:t>
      </w:r>
      <w:r>
        <w:rPr>
          <w:rFonts w:ascii="宋体" w:hAnsi="宋体" w:eastAsia="宋体"/>
          <w:color w:val="000000" w:themeColor="text1"/>
          <w:kern w:val="0"/>
          <w:szCs w:val="21"/>
          <w14:textFill>
            <w14:solidFill>
              <w14:schemeClr w14:val="tx1"/>
            </w14:solidFill>
          </w14:textFill>
        </w:rPr>
        <w:t>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1、基本支出：填列单位为保障机构正常运转、完成日常工作任务而发生的各项支出。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2、项目支出：填列单位为完成特定的行政工作任务或事业发展目标，在基本支出之外发生的各项支出。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3、上缴上级支出：填列事业单位按照财政部门和主管部门的规定上缴上级单位的支出。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4、经营支出：填列事业单位在专业活动及辅助活动之外开展非独立核算经营活动发生的支出。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5、附属单位补助支出：填列事业单位用财政补助收入之外的收入对附属单位补助发生的支出。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6、主管部门在汇总决算时，应使用调整表对“上缴上级支出”“对附属单位补助支出”与收入表中“附属单位上缴收入”“上级补助收入”进行冲抵。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四、“三公”经费：一般公共预算安排的因公出国（境）费、公务用车购置及运行费和公务接待费。</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浑源县财政服务中心</w:t>
      </w:r>
    </w:p>
    <w:p>
      <w:pPr>
        <w:ind w:firstLine="5670" w:firstLineChars="2700"/>
        <w:rPr>
          <w:color w:val="000000" w:themeColor="text1"/>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color w:val="000000" w:themeColor="text1"/>
          <w14:textFill>
            <w14:solidFill>
              <w14:schemeClr w14:val="tx1"/>
            </w14:solidFill>
          </w14:textFill>
        </w:rPr>
        <w:t xml:space="preserve"> 2022年7月</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56D"/>
    <w:rsid w:val="0024156D"/>
    <w:rsid w:val="00397C47"/>
    <w:rsid w:val="004623B5"/>
    <w:rsid w:val="009B5E8A"/>
    <w:rsid w:val="00E43ED1"/>
    <w:rsid w:val="6D681423"/>
    <w:rsid w:val="6F9D0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2620</Words>
  <Characters>2760</Characters>
  <Lines>21</Lines>
  <Paragraphs>5</Paragraphs>
  <TotalTime>1</TotalTime>
  <ScaleCrop>false</ScaleCrop>
  <LinksUpToDate>false</LinksUpToDate>
  <CharactersWithSpaces>2898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2022-07-13T08:21:00Z</dcterms:created>
  <dc:creator>xb21cn</dc:creator>
  <cp:lastModifiedBy>Administrator</cp:lastModifiedBy>
  <dcterms:modified xsi:type="dcterms:W3CDTF">2022-07-28T08:28:57Z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7CECF97BE9114CB2907B1B178C5C4B42</vt:lpwstr>
  </property>
</Properties>
</file>